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70DA" w:rsidRDefault="001970DA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eastAsia="Times New Roman" w:cs="Times New Roman"/>
          <w:b/>
          <w:bCs/>
          <w:color w:val="000000"/>
          <w:lang w:eastAsia="sk-SK"/>
        </w:rPr>
      </w:pPr>
    </w:p>
    <w:p w:rsidR="001970DA" w:rsidRPr="00105AFB" w:rsidRDefault="001970DA" w:rsidP="001970DA">
      <w:pPr>
        <w:autoSpaceDE w:val="0"/>
        <w:autoSpaceDN w:val="0"/>
        <w:adjustRightInd w:val="0"/>
        <w:spacing w:before="43"/>
        <w:jc w:val="center"/>
        <w:rPr>
          <w:rFonts w:ascii="Times New Roman" w:hAnsi="Times New Roman" w:cs="Times New Roman"/>
          <w:b/>
          <w:bCs/>
          <w:sz w:val="36"/>
          <w:szCs w:val="36"/>
          <w:lang w:eastAsia="sk-SK"/>
        </w:rPr>
      </w:pPr>
      <w:bookmarkStart w:id="0" w:name="bookmark0"/>
      <w:r w:rsidRPr="00105AFB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 xml:space="preserve">Zmluva o dielo č. </w:t>
      </w:r>
      <w:bookmarkEnd w:id="0"/>
      <w:r w:rsidRPr="00105AFB">
        <w:rPr>
          <w:rFonts w:ascii="Times New Roman" w:hAnsi="Times New Roman" w:cs="Times New Roman"/>
          <w:b/>
          <w:bCs/>
          <w:sz w:val="36"/>
          <w:szCs w:val="36"/>
          <w:lang w:eastAsia="sk-SK"/>
        </w:rPr>
        <w:t>...</w:t>
      </w:r>
    </w:p>
    <w:p w:rsidR="001970DA" w:rsidRPr="00105AFB" w:rsidRDefault="001970DA" w:rsidP="001970DA">
      <w:pPr>
        <w:autoSpaceDE w:val="0"/>
        <w:autoSpaceDN w:val="0"/>
        <w:adjustRightInd w:val="0"/>
        <w:spacing w:before="43"/>
        <w:jc w:val="center"/>
        <w:rPr>
          <w:rFonts w:ascii="Times New Roman" w:hAnsi="Times New Roman" w:cs="Times New Roman"/>
          <w:bCs/>
          <w:sz w:val="24"/>
          <w:szCs w:val="24"/>
          <w:lang w:eastAsia="sk-SK"/>
        </w:rPr>
      </w:pPr>
      <w:r w:rsidRPr="00105A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uzavretá podľa </w:t>
      </w:r>
      <w:proofErr w:type="spellStart"/>
      <w:r w:rsidRPr="00105AFB">
        <w:rPr>
          <w:rFonts w:ascii="Times New Roman" w:hAnsi="Times New Roman" w:cs="Times New Roman"/>
          <w:bCs/>
          <w:sz w:val="24"/>
          <w:szCs w:val="24"/>
          <w:lang w:eastAsia="sk-SK"/>
        </w:rPr>
        <w:t>ust</w:t>
      </w:r>
      <w:proofErr w:type="spellEnd"/>
      <w:r w:rsidRPr="00105A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§ 536 a </w:t>
      </w:r>
      <w:proofErr w:type="spellStart"/>
      <w:r w:rsidRPr="00105AFB">
        <w:rPr>
          <w:rFonts w:ascii="Times New Roman" w:hAnsi="Times New Roman" w:cs="Times New Roman"/>
          <w:bCs/>
          <w:sz w:val="24"/>
          <w:szCs w:val="24"/>
          <w:lang w:eastAsia="sk-SK"/>
        </w:rPr>
        <w:t>nasl</w:t>
      </w:r>
      <w:proofErr w:type="spellEnd"/>
      <w:r w:rsidRPr="00105AFB">
        <w:rPr>
          <w:rFonts w:ascii="Times New Roman" w:hAnsi="Times New Roman" w:cs="Times New Roman"/>
          <w:bCs/>
          <w:sz w:val="24"/>
          <w:szCs w:val="24"/>
          <w:lang w:eastAsia="sk-SK"/>
        </w:rPr>
        <w:t xml:space="preserve">. zákona č. 513/1991 Zb. Obchodný zákonník v znení neskorších predpisov (ďalej len „Obchodný zákonník“) </w:t>
      </w:r>
    </w:p>
    <w:p w:rsidR="001970DA" w:rsidRDefault="001970DA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105AFB" w:rsidRPr="00105AFB" w:rsidRDefault="00105AFB" w:rsidP="004E366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sk-SK"/>
        </w:rPr>
      </w:pPr>
    </w:p>
    <w:p w:rsidR="001970DA" w:rsidRPr="00105AFB" w:rsidRDefault="00037401" w:rsidP="001970DA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hanging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sk-SK"/>
        </w:rPr>
        <w:t>Zmluvné strany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037401" w:rsidRPr="00105AFB" w:rsidRDefault="00037401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037401" w:rsidRPr="00375B91" w:rsidRDefault="00037401" w:rsidP="00375B91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75B91">
        <w:rPr>
          <w:rFonts w:ascii="Times New Roman" w:hAnsi="Times New Roman" w:cs="Times New Roman"/>
          <w:b/>
          <w:sz w:val="24"/>
          <w:szCs w:val="24"/>
        </w:rPr>
        <w:t>Objednávateľ:</w:t>
      </w:r>
      <w:r w:rsidR="00375B91" w:rsidRPr="00375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375B91" w:rsidRPr="00375B91">
        <w:rPr>
          <w:rFonts w:ascii="Times New Roman" w:hAnsi="Times New Roman" w:cs="Times New Roman"/>
          <w:color w:val="000000"/>
          <w:sz w:val="24"/>
          <w:szCs w:val="24"/>
        </w:rPr>
        <w:t xml:space="preserve">Základná škola, </w:t>
      </w:r>
      <w:proofErr w:type="spellStart"/>
      <w:r w:rsidR="00EC4AEA">
        <w:rPr>
          <w:rFonts w:ascii="Times New Roman" w:hAnsi="Times New Roman" w:cs="Times New Roman"/>
          <w:color w:val="000000"/>
          <w:sz w:val="24"/>
          <w:szCs w:val="24"/>
        </w:rPr>
        <w:t>Kudlovská</w:t>
      </w:r>
      <w:proofErr w:type="spellEnd"/>
      <w:r w:rsidR="00EC4A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75B91" w:rsidRPr="00375B91">
        <w:rPr>
          <w:rFonts w:ascii="Times New Roman" w:hAnsi="Times New Roman" w:cs="Times New Roman"/>
          <w:color w:val="000000"/>
          <w:sz w:val="24"/>
          <w:szCs w:val="24"/>
        </w:rPr>
        <w:t xml:space="preserve"> 1</w:t>
      </w:r>
      <w:r w:rsidR="00EC4AEA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375B91" w:rsidRPr="00375B91">
        <w:rPr>
          <w:rFonts w:ascii="Times New Roman" w:hAnsi="Times New Roman" w:cs="Times New Roman"/>
          <w:color w:val="000000"/>
          <w:sz w:val="24"/>
          <w:szCs w:val="24"/>
        </w:rPr>
        <w:t xml:space="preserve">, Humenné </w:t>
      </w:r>
      <w:r w:rsidR="003902DF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C52B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37401" w:rsidRPr="00105AFB" w:rsidRDefault="00037401" w:rsidP="00375B91">
      <w:pPr>
        <w:pStyle w:val="Default"/>
      </w:pPr>
      <w:r w:rsidRPr="00105AFB">
        <w:t>sídlo:</w:t>
      </w:r>
      <w:r w:rsidR="003902DF">
        <w:t xml:space="preserve"> </w:t>
      </w:r>
      <w:r w:rsidR="003902DF">
        <w:tab/>
      </w:r>
      <w:r w:rsidR="003902DF">
        <w:tab/>
      </w:r>
      <w:r w:rsidR="003902DF">
        <w:tab/>
      </w:r>
      <w:r w:rsidR="003902DF">
        <w:tab/>
      </w:r>
      <w:r w:rsidR="003902DF">
        <w:tab/>
      </w:r>
      <w:proofErr w:type="spellStart"/>
      <w:r w:rsidR="00EC4AEA">
        <w:t>Kudlovská</w:t>
      </w:r>
      <w:proofErr w:type="spellEnd"/>
      <w:r w:rsidR="00EC4AEA">
        <w:t xml:space="preserve"> 11</w:t>
      </w:r>
      <w:r w:rsidR="003902DF">
        <w:t xml:space="preserve">, 066 </w:t>
      </w:r>
      <w:r w:rsidR="00EC4AEA">
        <w:t>01</w:t>
      </w:r>
      <w:r w:rsidR="003902DF">
        <w:t xml:space="preserve"> Humenné</w:t>
      </w:r>
      <w:r w:rsidR="003902DF">
        <w:tab/>
      </w:r>
      <w:r w:rsidR="003902DF">
        <w:tab/>
      </w:r>
      <w:r w:rsidR="00B7484E" w:rsidRPr="00105AFB">
        <w:tab/>
      </w:r>
      <w:r w:rsidR="00C52B24">
        <w:t xml:space="preserve"> </w:t>
      </w:r>
    </w:p>
    <w:p w:rsidR="00037401" w:rsidRPr="00105AFB" w:rsidRDefault="00037401" w:rsidP="00375B91">
      <w:pPr>
        <w:pStyle w:val="Default"/>
      </w:pPr>
      <w:r w:rsidRPr="00105AFB">
        <w:t xml:space="preserve">zastúpený: </w:t>
      </w:r>
      <w:r w:rsidR="003902DF">
        <w:tab/>
      </w:r>
      <w:r w:rsidR="003902DF">
        <w:tab/>
      </w:r>
      <w:r w:rsidR="003902DF">
        <w:tab/>
      </w:r>
      <w:r w:rsidR="003902DF">
        <w:tab/>
        <w:t xml:space="preserve">Mgr. </w:t>
      </w:r>
      <w:r w:rsidR="00EC4AEA">
        <w:t xml:space="preserve">Paulína </w:t>
      </w:r>
      <w:proofErr w:type="spellStart"/>
      <w:r w:rsidR="00EC4AEA">
        <w:t>Škerlíková</w:t>
      </w:r>
      <w:proofErr w:type="spellEnd"/>
      <w:r w:rsidR="003902DF">
        <w:t>, riaditeľka školy</w:t>
      </w:r>
      <w:r w:rsidR="003902DF">
        <w:tab/>
      </w:r>
      <w:r w:rsidR="003902DF">
        <w:tab/>
      </w:r>
      <w:r w:rsidR="00B7484E" w:rsidRPr="00105AFB">
        <w:tab/>
      </w:r>
      <w:r w:rsidR="00C52B24">
        <w:t xml:space="preserve"> </w:t>
      </w:r>
    </w:p>
    <w:p w:rsidR="00037401" w:rsidRPr="00105AFB" w:rsidRDefault="00037401" w:rsidP="00375B91">
      <w:pPr>
        <w:pStyle w:val="Default"/>
      </w:pPr>
      <w:r w:rsidRPr="00105AFB">
        <w:t xml:space="preserve">osoba oprávnená rokovať </w:t>
      </w:r>
    </w:p>
    <w:p w:rsidR="009A0136" w:rsidRPr="00105AFB" w:rsidRDefault="00037401" w:rsidP="00375B91">
      <w:pPr>
        <w:pStyle w:val="Default"/>
      </w:pPr>
      <w:r w:rsidRPr="00105AFB">
        <w:t xml:space="preserve">vo veciach obchodných: </w:t>
      </w:r>
      <w:r w:rsidRPr="00105AFB">
        <w:tab/>
      </w:r>
      <w:r w:rsidR="00B7484E" w:rsidRPr="00105AFB">
        <w:tab/>
      </w:r>
      <w:r w:rsidR="003902DF">
        <w:t xml:space="preserve">Mgr. </w:t>
      </w:r>
      <w:r w:rsidR="00EC4AEA">
        <w:t xml:space="preserve">Paulína </w:t>
      </w:r>
      <w:proofErr w:type="spellStart"/>
      <w:r w:rsidR="00EC4AEA">
        <w:t>Škerlíková</w:t>
      </w:r>
      <w:proofErr w:type="spellEnd"/>
      <w:r w:rsidR="00B7484E" w:rsidRPr="00105AFB">
        <w:tab/>
      </w:r>
      <w:r w:rsidR="00C52B24">
        <w:t xml:space="preserve"> </w:t>
      </w:r>
    </w:p>
    <w:p w:rsidR="00037401" w:rsidRPr="00105AFB" w:rsidRDefault="00037401" w:rsidP="00375B91">
      <w:pPr>
        <w:pStyle w:val="Default"/>
      </w:pPr>
      <w:r w:rsidRPr="00105AFB">
        <w:t xml:space="preserve">osoba zodpovedná </w:t>
      </w:r>
      <w:r w:rsidR="00B7484E" w:rsidRPr="00105AFB">
        <w:t>za prevzatie:</w:t>
      </w:r>
      <w:r w:rsidR="00B7484E" w:rsidRPr="00105AFB">
        <w:tab/>
      </w:r>
      <w:r w:rsidR="003902DF">
        <w:t xml:space="preserve">Mgr. </w:t>
      </w:r>
      <w:r w:rsidR="00EC4AEA">
        <w:t xml:space="preserve">Paulína </w:t>
      </w:r>
      <w:proofErr w:type="spellStart"/>
      <w:r w:rsidR="00EC4AEA">
        <w:t>Škerlíková</w:t>
      </w:r>
      <w:proofErr w:type="spellEnd"/>
      <w:r w:rsidR="00B7484E" w:rsidRPr="00105AFB">
        <w:tab/>
      </w:r>
      <w:r w:rsidR="00C52B24">
        <w:t xml:space="preserve"> </w:t>
      </w:r>
    </w:p>
    <w:p w:rsidR="00037401" w:rsidRPr="00717AC3" w:rsidRDefault="00037401" w:rsidP="00375B91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IČO: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C276E4">
        <w:rPr>
          <w:rFonts w:ascii="Times New Roman" w:hAnsi="Times New Roman" w:cs="Times New Roman"/>
          <w:sz w:val="24"/>
          <w:szCs w:val="24"/>
        </w:rPr>
        <w:t>37876</w:t>
      </w:r>
      <w:r w:rsidR="00EC4AEA">
        <w:rPr>
          <w:rFonts w:ascii="Times New Roman" w:hAnsi="Times New Roman" w:cs="Times New Roman"/>
          <w:sz w:val="24"/>
          <w:szCs w:val="24"/>
        </w:rPr>
        <w:t>741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7401" w:rsidRPr="00717AC3" w:rsidRDefault="00037401" w:rsidP="00375B91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DIČ: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0F5EF0">
        <w:rPr>
          <w:rFonts w:ascii="Times New Roman" w:hAnsi="Times New Roman" w:cs="Times New Roman"/>
          <w:sz w:val="24"/>
          <w:szCs w:val="24"/>
        </w:rPr>
        <w:t>2021672048</w:t>
      </w:r>
      <w:r w:rsidR="00B7484E"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E" w:rsidRPr="00717AC3" w:rsidRDefault="00B7484E" w:rsidP="00717AC3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color w:val="000000"/>
          <w:sz w:val="24"/>
          <w:szCs w:val="24"/>
        </w:rPr>
        <w:t xml:space="preserve">Tatra banka, a. s. 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E" w:rsidRPr="00717AC3" w:rsidRDefault="00B7484E" w:rsidP="00717AC3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17AC3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</w:r>
      <w:r w:rsidR="00717AC3" w:rsidRPr="00717AC3">
        <w:rPr>
          <w:rFonts w:ascii="Times New Roman" w:hAnsi="Times New Roman" w:cs="Times New Roman"/>
          <w:sz w:val="24"/>
          <w:szCs w:val="24"/>
        </w:rPr>
        <w:tab/>
        <w:t>SK</w:t>
      </w:r>
      <w:r w:rsidR="000F5EF0">
        <w:rPr>
          <w:rFonts w:ascii="Times New Roman" w:hAnsi="Times New Roman" w:cs="Times New Roman"/>
          <w:sz w:val="24"/>
          <w:szCs w:val="24"/>
        </w:rPr>
        <w:t>68</w:t>
      </w:r>
      <w:r w:rsidR="00EC4AEA">
        <w:rPr>
          <w:rFonts w:ascii="Times New Roman" w:hAnsi="Times New Roman" w:cs="Times New Roman"/>
          <w:sz w:val="24"/>
          <w:szCs w:val="24"/>
        </w:rPr>
        <w:t xml:space="preserve"> 1100 0000 0026 2</w:t>
      </w:r>
      <w:r w:rsidR="000F5EF0">
        <w:rPr>
          <w:rFonts w:ascii="Times New Roman" w:hAnsi="Times New Roman" w:cs="Times New Roman"/>
          <w:sz w:val="24"/>
          <w:szCs w:val="24"/>
        </w:rPr>
        <w:t>7</w:t>
      </w:r>
      <w:r w:rsidR="00EC4AEA">
        <w:rPr>
          <w:rFonts w:ascii="Times New Roman" w:hAnsi="Times New Roman" w:cs="Times New Roman"/>
          <w:sz w:val="24"/>
          <w:szCs w:val="24"/>
        </w:rPr>
        <w:t xml:space="preserve">55 </w:t>
      </w:r>
      <w:r w:rsidR="00116C86">
        <w:rPr>
          <w:rFonts w:ascii="Times New Roman" w:hAnsi="Times New Roman" w:cs="Times New Roman"/>
          <w:sz w:val="24"/>
          <w:szCs w:val="24"/>
        </w:rPr>
        <w:t>19</w:t>
      </w:r>
      <w:r w:rsidR="000F5EF0">
        <w:rPr>
          <w:rFonts w:ascii="Times New Roman" w:hAnsi="Times New Roman" w:cs="Times New Roman"/>
          <w:sz w:val="24"/>
          <w:szCs w:val="24"/>
        </w:rPr>
        <w:t>64</w:t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Pr="00717AC3">
        <w:rPr>
          <w:rFonts w:ascii="Times New Roman" w:hAnsi="Times New Roman" w:cs="Times New Roman"/>
          <w:sz w:val="24"/>
          <w:szCs w:val="24"/>
        </w:rPr>
        <w:tab/>
      </w:r>
      <w:r w:rsidR="00C52B24" w:rsidRPr="00717A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484E" w:rsidRPr="00105AFB" w:rsidRDefault="00B7484E" w:rsidP="00B7484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B7484E" w:rsidRPr="00105AFB" w:rsidRDefault="00B7484E" w:rsidP="00B7484E">
      <w:pPr>
        <w:widowControl w:val="0"/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Objednávateľ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</w:p>
    <w:p w:rsidR="00B7484E" w:rsidRPr="00105AFB" w:rsidRDefault="00B7484E" w:rsidP="0003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05AFB" w:rsidRPr="00105AFB" w:rsidRDefault="00105AFB" w:rsidP="000374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0D2B" w:rsidRPr="00105AFB" w:rsidRDefault="00037401" w:rsidP="007372A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AFB">
        <w:rPr>
          <w:rFonts w:ascii="Times New Roman" w:hAnsi="Times New Roman" w:cs="Times New Roman"/>
          <w:b/>
          <w:sz w:val="24"/>
          <w:szCs w:val="24"/>
        </w:rPr>
        <w:t>a</w:t>
      </w:r>
    </w:p>
    <w:p w:rsidR="007372A7" w:rsidRPr="00105AFB" w:rsidRDefault="007372A7" w:rsidP="00952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37401" w:rsidRPr="00105AFB" w:rsidRDefault="00037401" w:rsidP="0095215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5AFB">
        <w:rPr>
          <w:rFonts w:ascii="Times New Roman" w:hAnsi="Times New Roman" w:cs="Times New Roman"/>
          <w:b/>
          <w:sz w:val="24"/>
          <w:szCs w:val="24"/>
        </w:rPr>
        <w:t>Zhotoviteľ:</w:t>
      </w:r>
      <w:r w:rsidRPr="00105AFB"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B7484E" w:rsidRPr="00105AFB">
        <w:rPr>
          <w:rFonts w:ascii="Times New Roman" w:hAnsi="Times New Roman" w:cs="Times New Roman"/>
          <w:b/>
          <w:sz w:val="24"/>
          <w:szCs w:val="24"/>
        </w:rPr>
        <w:tab/>
      </w:r>
      <w:r w:rsidR="004E366E" w:rsidRPr="00105AFB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105AFB" w:rsidRDefault="00B7484E" w:rsidP="00952155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105AFB">
        <w:rPr>
          <w:rFonts w:ascii="Times New Roman" w:hAnsi="Times New Roman" w:cs="Times New Roman"/>
          <w:sz w:val="24"/>
          <w:szCs w:val="24"/>
        </w:rPr>
        <w:t>sídlo: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4E366E" w:rsidRPr="00105AFB">
        <w:rPr>
          <w:rStyle w:val="ra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</w:t>
      </w:r>
    </w:p>
    <w:p w:rsidR="00B7484E" w:rsidRPr="00105AFB" w:rsidRDefault="00B7484E" w:rsidP="00952155">
      <w:pPr>
        <w:pStyle w:val="Default"/>
      </w:pPr>
      <w:r w:rsidRPr="00105AFB">
        <w:t xml:space="preserve">zastúpený: </w:t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="004E366E" w:rsidRPr="00105AFB">
        <w:t xml:space="preserve"> </w:t>
      </w:r>
      <w:r w:rsidRPr="00105AFB">
        <w:t xml:space="preserve"> </w:t>
      </w:r>
    </w:p>
    <w:p w:rsidR="00B7484E" w:rsidRPr="00105AFB" w:rsidRDefault="00B7484E" w:rsidP="00952155">
      <w:pPr>
        <w:autoSpaceDE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IČO: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4E366E" w:rsidRPr="00105A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7484E" w:rsidRPr="00105AFB" w:rsidRDefault="00B7484E" w:rsidP="00952155">
      <w:pPr>
        <w:pStyle w:val="Default"/>
      </w:pPr>
      <w:r w:rsidRPr="00105AFB">
        <w:t xml:space="preserve">DIČ: </w:t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="004E366E" w:rsidRPr="00105AFB">
        <w:t xml:space="preserve"> </w:t>
      </w:r>
    </w:p>
    <w:p w:rsidR="00B4545A" w:rsidRPr="00105AFB" w:rsidRDefault="00B4545A" w:rsidP="00952155">
      <w:pPr>
        <w:pStyle w:val="Default"/>
      </w:pPr>
      <w:r w:rsidRPr="00105AFB">
        <w:t>IČ DPH:</w:t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Pr="00105AFB">
        <w:tab/>
      </w:r>
      <w:r w:rsidR="004E366E" w:rsidRPr="00105AFB">
        <w:t xml:space="preserve"> </w:t>
      </w:r>
    </w:p>
    <w:p w:rsidR="00B4545A" w:rsidRPr="00105AFB" w:rsidRDefault="00B7484E" w:rsidP="0095215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Bankové spojenie: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</w:p>
    <w:p w:rsidR="00B7484E" w:rsidRPr="00105AFB" w:rsidRDefault="00B7484E" w:rsidP="00952155">
      <w:pPr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Číslo účtu: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</w:p>
    <w:p w:rsidR="00037401" w:rsidRPr="00105AFB" w:rsidRDefault="00037401" w:rsidP="00952155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1970DA" w:rsidRPr="00105AFB" w:rsidRDefault="001970DA" w:rsidP="001970DA">
      <w:pPr>
        <w:widowControl w:val="0"/>
        <w:tabs>
          <w:tab w:val="left" w:pos="709"/>
          <w:tab w:val="left" w:pos="354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Zhotoviteľ</w:t>
      </w:r>
      <w:r w:rsidR="00037401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70DA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05AFB" w:rsidRPr="00105AFB" w:rsidRDefault="00105AFB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372A7" w:rsidRPr="00105AFB" w:rsidRDefault="007372A7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C73BE5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Úv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odné ustanovenia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  <w:r w:rsidRPr="00105AFB">
        <w:rPr>
          <w:rFonts w:ascii="Times New Roman" w:eastAsia="Times New Roman" w:hAnsi="Times New Roman" w:cs="Times New Roman"/>
          <w:b/>
          <w:lang w:eastAsia="sk-SK"/>
        </w:rPr>
        <w:tab/>
      </w:r>
      <w:r w:rsidRPr="00105AFB">
        <w:rPr>
          <w:rFonts w:ascii="Times New Roman" w:eastAsia="Times New Roman" w:hAnsi="Times New Roman" w:cs="Times New Roman"/>
          <w:b/>
          <w:lang w:eastAsia="sk-SK"/>
        </w:rPr>
        <w:tab/>
        <w:t xml:space="preserve"> </w:t>
      </w:r>
    </w:p>
    <w:p w:rsidR="001970DA" w:rsidRPr="00105AFB" w:rsidRDefault="001970DA" w:rsidP="00B4545A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Objednávateľ ako verejný obstarávateľ na obstaranie predmetu Zmluvy použil postup verejného obstarávania podľa zákona č. 343/2015 Z. z. o verejnom obstarávaní a o zmene a doplnení niektorých zákonov. Na základe výsledkov verejného obstarávania sa Objednávateľ ako verejný obstarávateľ a Zhotoviteľ ako úspešný uchádzač dohodli na uzatvorení tejto Zmluvy.</w:t>
      </w:r>
    </w:p>
    <w:p w:rsidR="007372A7" w:rsidRDefault="007372A7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530" w:rsidRDefault="00C33530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05AFB" w:rsidRPr="00105AFB" w:rsidRDefault="00105AFB" w:rsidP="00105AFB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7372A7" w:rsidRPr="00105AFB" w:rsidRDefault="007372A7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70DA" w:rsidRPr="00105AFB" w:rsidRDefault="00B4545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Predmet Zmluvy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1970DA" w:rsidRPr="00105AFB" w:rsidRDefault="001970DA" w:rsidP="006E264E">
      <w:pPr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Zhotoviteľ sa zaväzuje, že v rozsahu a za podmienok dohodnutých v Zmluve zhotoví a dodá pre Objednávateľa</w:t>
      </w:r>
      <w:r w:rsidR="009A0136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dielo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EC4AEA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>„</w:t>
      </w:r>
      <w:r w:rsidR="00EC4AEA" w:rsidRPr="00EC4AEA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sk-SK"/>
        </w:rPr>
        <w:t>Pohybom ku zdraviu</w:t>
      </w:r>
      <w:r w:rsidR="00116C86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sk-SK"/>
        </w:rPr>
        <w:t xml:space="preserve"> (detské ihrisko)“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(ďalej len „Dielo“), vrátane umiestnenia </w:t>
      </w:r>
      <w:r w:rsidR="00106F5B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herných prvkov 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na plochy vopred určené Objednávateľom a Objednávateľ sa zaväzuje, že za Dielo zaplatí dohodnutú cenu. </w:t>
      </w:r>
      <w:r w:rsidR="00F9045F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Predmet diela sa realizuje v rámci projektu „</w:t>
      </w:r>
      <w:r w:rsidR="00EC4AEA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Výstavba detských ihrísk</w:t>
      </w:r>
      <w:r w:rsidR="00F9045F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“, ktorý je financovan</w:t>
      </w:r>
      <w:r w:rsidR="006E264E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ý</w:t>
      </w:r>
      <w:r w:rsidR="00F9045F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zo získanej dotácie </w:t>
      </w:r>
      <w:r w:rsidR="00F9045F" w:rsidRPr="00105AFB">
        <w:rPr>
          <w:rFonts w:ascii="Times New Roman" w:hAnsi="Times New Roman" w:cs="Times New Roman"/>
          <w:sz w:val="24"/>
          <w:szCs w:val="24"/>
        </w:rPr>
        <w:t>z prostriedkov Úradu vlády Slovenskej republiky na podporu rozvoja športu na rok 2019 a z vlastných rozpočtových prostriedkov</w:t>
      </w:r>
      <w:r w:rsidR="006E264E" w:rsidRPr="00105AFB">
        <w:rPr>
          <w:rFonts w:ascii="Times New Roman" w:hAnsi="Times New Roman" w:cs="Times New Roman"/>
          <w:sz w:val="24"/>
          <w:szCs w:val="24"/>
        </w:rPr>
        <w:t xml:space="preserve"> objednávateľa.</w:t>
      </w:r>
      <w:r w:rsidR="006E264E"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 xml:space="preserve"> </w:t>
      </w:r>
      <w:r w:rsidRPr="00105AFB"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  <w:t>Špecifikácia Diela je uvedená v Čl. I. bod 1. 2. a 1.3 Zmluvy.</w:t>
      </w:r>
    </w:p>
    <w:p w:rsidR="00F9045F" w:rsidRPr="00105AFB" w:rsidRDefault="00F9045F" w:rsidP="00F9045F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sk-SK"/>
        </w:rPr>
      </w:pPr>
    </w:p>
    <w:p w:rsidR="001970DA" w:rsidRPr="00105AFB" w:rsidRDefault="00106F5B" w:rsidP="001970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Predmet diela pozostáva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:</w:t>
      </w:r>
    </w:p>
    <w:p w:rsidR="00106F5B" w:rsidRPr="00105AFB" w:rsidRDefault="00106F5B" w:rsidP="00106F5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16C86" w:rsidRPr="00FC63B3" w:rsidRDefault="00116C86" w:rsidP="00116C86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1</w:t>
      </w:r>
      <w:r w:rsidRPr="00FC63B3">
        <w:rPr>
          <w:rFonts w:cs="Times New Roman"/>
        </w:rPr>
        <w:t xml:space="preserve">x </w:t>
      </w:r>
      <w:r>
        <w:rPr>
          <w:rFonts w:cs="Times New Roman"/>
        </w:rPr>
        <w:t>lanová pyramída</w:t>
      </w:r>
      <w:r w:rsidRPr="00FC63B3">
        <w:rPr>
          <w:rFonts w:cs="Times New Roman"/>
        </w:rPr>
        <w:t xml:space="preserve"> </w:t>
      </w:r>
    </w:p>
    <w:p w:rsidR="00116C86" w:rsidRPr="00116C86" w:rsidRDefault="00116C86" w:rsidP="00116C86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1x chodník odvahy</w:t>
      </w:r>
    </w:p>
    <w:p w:rsidR="00375B91" w:rsidRPr="00FC63B3" w:rsidRDefault="00F979B6" w:rsidP="00A5629E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1</w:t>
      </w:r>
      <w:r w:rsidR="00375B91" w:rsidRPr="00FC63B3">
        <w:rPr>
          <w:rFonts w:cs="Times New Roman"/>
        </w:rPr>
        <w:t>x</w:t>
      </w:r>
      <w:r w:rsidR="00116C86">
        <w:rPr>
          <w:rFonts w:cs="Times New Roman"/>
        </w:rPr>
        <w:t xml:space="preserve"> </w:t>
      </w:r>
      <w:r w:rsidR="00EC4AEA">
        <w:rPr>
          <w:rFonts w:cs="Times New Roman"/>
        </w:rPr>
        <w:t>kolotoč na sedenie</w:t>
      </w:r>
    </w:p>
    <w:p w:rsidR="00375B91" w:rsidRDefault="00F979B6" w:rsidP="00A5629E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1</w:t>
      </w:r>
      <w:r w:rsidR="00375B91" w:rsidRPr="00FC63B3">
        <w:rPr>
          <w:rFonts w:cs="Times New Roman"/>
        </w:rPr>
        <w:t xml:space="preserve">x </w:t>
      </w:r>
      <w:proofErr w:type="spellStart"/>
      <w:r w:rsidR="00EC4AEA">
        <w:rPr>
          <w:rFonts w:cs="Times New Roman"/>
        </w:rPr>
        <w:t>prevažovacia</w:t>
      </w:r>
      <w:proofErr w:type="spellEnd"/>
      <w:r w:rsidR="00EC4AEA">
        <w:rPr>
          <w:rFonts w:cs="Times New Roman"/>
        </w:rPr>
        <w:t xml:space="preserve"> hojdačka štvormiestna</w:t>
      </w:r>
    </w:p>
    <w:p w:rsidR="00F979B6" w:rsidRPr="00F979B6" w:rsidRDefault="00F979B6" w:rsidP="00F979B6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1</w:t>
      </w:r>
      <w:r w:rsidRPr="00FC63B3">
        <w:rPr>
          <w:rFonts w:cs="Times New Roman"/>
        </w:rPr>
        <w:t xml:space="preserve">x </w:t>
      </w:r>
      <w:r>
        <w:rPr>
          <w:rFonts w:cs="Times New Roman"/>
        </w:rPr>
        <w:t>hojdačka kombinovaná</w:t>
      </w:r>
      <w:r w:rsidR="002504B6">
        <w:rPr>
          <w:rFonts w:cs="Times New Roman"/>
        </w:rPr>
        <w:t xml:space="preserve"> (trojhojdačka)</w:t>
      </w:r>
      <w:bookmarkStart w:id="1" w:name="_GoBack"/>
      <w:bookmarkEnd w:id="1"/>
    </w:p>
    <w:p w:rsidR="00375B91" w:rsidRPr="00FC63B3" w:rsidRDefault="00F979B6" w:rsidP="00A5629E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>1</w:t>
      </w:r>
      <w:r w:rsidR="00375B91" w:rsidRPr="00FC63B3">
        <w:rPr>
          <w:rFonts w:cs="Times New Roman"/>
        </w:rPr>
        <w:t xml:space="preserve">x </w:t>
      </w:r>
      <w:proofErr w:type="spellStart"/>
      <w:r w:rsidR="00EC4AEA">
        <w:rPr>
          <w:rFonts w:cs="Times New Roman"/>
        </w:rPr>
        <w:t>prevažovacia</w:t>
      </w:r>
      <w:proofErr w:type="spellEnd"/>
      <w:r w:rsidR="00EC4AEA">
        <w:rPr>
          <w:rFonts w:cs="Times New Roman"/>
        </w:rPr>
        <w:t xml:space="preserve"> hojdačka dvojmiestna</w:t>
      </w:r>
    </w:p>
    <w:p w:rsidR="00375B91" w:rsidRPr="00FC63B3" w:rsidRDefault="00EC4AEA" w:rsidP="00A5629E">
      <w:pPr>
        <w:pStyle w:val="Zkladntext"/>
        <w:widowControl/>
        <w:numPr>
          <w:ilvl w:val="0"/>
          <w:numId w:val="8"/>
        </w:numPr>
        <w:spacing w:after="0"/>
        <w:ind w:left="714" w:hanging="357"/>
        <w:jc w:val="both"/>
        <w:rPr>
          <w:rFonts w:cs="Times New Roman"/>
        </w:rPr>
      </w:pPr>
      <w:r>
        <w:rPr>
          <w:rFonts w:cs="Times New Roman"/>
        </w:rPr>
        <w:t xml:space="preserve">1x </w:t>
      </w:r>
      <w:r w:rsidR="00F979B6">
        <w:rPr>
          <w:rFonts w:cs="Times New Roman"/>
        </w:rPr>
        <w:t>informačná tabuľa</w:t>
      </w:r>
    </w:p>
    <w:p w:rsidR="00D36281" w:rsidRPr="00105AFB" w:rsidRDefault="00D36281" w:rsidP="00E23BFD">
      <w:pPr>
        <w:widowControl w:val="0"/>
        <w:autoSpaceDE w:val="0"/>
        <w:autoSpaceDN w:val="0"/>
        <w:adjustRightInd w:val="0"/>
        <w:jc w:val="both"/>
      </w:pPr>
    </w:p>
    <w:p w:rsidR="00106F5B" w:rsidRPr="00105AFB" w:rsidRDefault="00B71849" w:rsidP="00B71849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>Predmet diela tiež obsahuje d</w:t>
      </w:r>
      <w:r w:rsidR="00106F5B" w:rsidRPr="00105AFB">
        <w:rPr>
          <w:rFonts w:ascii="Times New Roman" w:hAnsi="Times New Roman" w:cs="Times New Roman"/>
          <w:sz w:val="24"/>
          <w:szCs w:val="24"/>
        </w:rPr>
        <w:t>oprav</w:t>
      </w:r>
      <w:r w:rsidRPr="00105AFB">
        <w:rPr>
          <w:rFonts w:ascii="Times New Roman" w:hAnsi="Times New Roman" w:cs="Times New Roman"/>
          <w:sz w:val="24"/>
          <w:szCs w:val="24"/>
        </w:rPr>
        <w:t>u</w:t>
      </w:r>
      <w:r w:rsidR="00106F5B" w:rsidRPr="00105AFB">
        <w:rPr>
          <w:rFonts w:ascii="Times New Roman" w:hAnsi="Times New Roman" w:cs="Times New Roman"/>
          <w:sz w:val="24"/>
          <w:szCs w:val="24"/>
        </w:rPr>
        <w:t xml:space="preserve"> prvkov na miesto realizácie</w:t>
      </w:r>
      <w:r w:rsidRPr="00105AFB">
        <w:rPr>
          <w:rFonts w:ascii="Times New Roman" w:hAnsi="Times New Roman" w:cs="Times New Roman"/>
          <w:sz w:val="24"/>
          <w:szCs w:val="24"/>
        </w:rPr>
        <w:t>, montáž prvkov na mieste realizácie a úpravu povrchov.</w:t>
      </w:r>
    </w:p>
    <w:p w:rsidR="001027CA" w:rsidRDefault="00F979B6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Podrobná špecifikácia diela je v prílohe č. 1 (rozpočet), ktorý tvorí </w:t>
      </w:r>
      <w:proofErr w:type="spellStart"/>
      <w:r>
        <w:rPr>
          <w:rFonts w:ascii="Times New Roman" w:hAnsi="Times New Roman" w:cs="Times New Roman"/>
          <w:sz w:val="24"/>
          <w:szCs w:val="24"/>
        </w:rPr>
        <w:t>neodeliteľnú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súčasť Zmluvy o dielo</w:t>
      </w:r>
    </w:p>
    <w:p w:rsidR="00F979B6" w:rsidRPr="00105AFB" w:rsidRDefault="00F979B6" w:rsidP="00106F5B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F979B6" w:rsidRPr="00F979B6" w:rsidRDefault="00F979B6" w:rsidP="00F979B6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Dielo musí spĺňať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požadované platné technické normy určené pre realizáciu detského ihriska.</w:t>
      </w:r>
    </w:p>
    <w:p w:rsidR="001970DA" w:rsidRPr="00105AFB" w:rsidRDefault="001970DA" w:rsidP="00A562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sa zaväzuje, že v rozsahu nevyhnutne potrebnom poskytne Zhotoviteľovi spoluprácu na zabezpečenie riadneho vykonania Diela.</w:t>
      </w:r>
    </w:p>
    <w:p w:rsidR="001970DA" w:rsidRPr="00105AFB" w:rsidRDefault="001970DA" w:rsidP="00A5629E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567" w:hanging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je povinný v priebehu zhotovovania Diela poskytnúť Objednávateľovi na požiadanie informácie o stave jeho rozpracovanosti.</w:t>
      </w:r>
    </w:p>
    <w:p w:rsidR="001970DA" w:rsidRDefault="001970D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2B29F8" w:rsidRPr="00105AFB" w:rsidRDefault="002B29F8" w:rsidP="00D77C03">
      <w:pPr>
        <w:widowControl w:val="0"/>
        <w:spacing w:after="0" w:line="240" w:lineRule="auto"/>
        <w:rPr>
          <w:rFonts w:ascii="Times New Roman" w:eastAsia="Times New Roman" w:hAnsi="Times New Roman" w:cs="Times New Roman"/>
          <w:bCs/>
          <w:lang w:eastAsia="sk-SK"/>
        </w:rPr>
      </w:pPr>
    </w:p>
    <w:p w:rsidR="00296710" w:rsidRPr="00105AFB" w:rsidRDefault="00296710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lang w:eastAsia="sk-SK"/>
        </w:rPr>
      </w:pPr>
    </w:p>
    <w:p w:rsidR="001970DA" w:rsidRPr="00105AFB" w:rsidRDefault="00C73BE5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II</w:t>
      </w:r>
      <w:r w:rsidR="00653E8B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Dodacie podmienky, miesto a čas plnenia</w:t>
      </w:r>
    </w:p>
    <w:p w:rsidR="001970DA" w:rsidRPr="00105AFB" w:rsidRDefault="001970D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zhotoviť a dodať O</w:t>
      </w:r>
      <w:r w:rsidR="00C73BE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bjednávateľovi Dielo podľa Čl. 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I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Zmluvy </w:t>
      </w:r>
      <w:r w:rsidR="00734BF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do  </w:t>
      </w:r>
      <w:r w:rsidR="00F979B6">
        <w:rPr>
          <w:rFonts w:ascii="Times New Roman" w:eastAsia="Times New Roman" w:hAnsi="Times New Roman" w:cs="Times New Roman"/>
          <w:sz w:val="24"/>
          <w:szCs w:val="24"/>
          <w:lang w:eastAsia="sk-SK"/>
        </w:rPr>
        <w:t>6</w:t>
      </w:r>
      <w:r w:rsidR="00734BF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týždňov odo dňa písomnej výzvy zo strany Objednávateľa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Tento termín môže byť po vzájomnej dohode zmluvných strán predĺžený, ak nastanú skutočnosti, ktoré sa nedali predvídať a mali vplyv na zhotovenie diela.</w:t>
      </w:r>
    </w:p>
    <w:p w:rsidR="007372A7" w:rsidRPr="00105AFB" w:rsidRDefault="001970DA" w:rsidP="00D3628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 je povinný zhotoviť Dielo podľa Zmluvy riadne a včas. Dielo je zhotovené riadne, ak spĺňa všetky požiadavky podľa Zmluvy a podľa pokynov Objednávateľa a zodpovedá účelu sledovanému Zmluvou. Dielo musí byť zhotovené v kvalite určenej Objednávateľom, v súlade s právnymi predpismi a bez vád, ktoré by mohli mať za následok vznik škody na strane Objednávateľa alebo tretej osoby. Dielo je zhotovené včas, ak je dodané v termíne podľa Čl. </w:t>
      </w:r>
      <w:r w:rsidR="009A0136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II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 bod 2.1. Zmluvy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, ak nebol zmluvne dohodnutý iným termín. </w:t>
      </w:r>
    </w:p>
    <w:p w:rsidR="00375B91" w:rsidRPr="00375B91" w:rsidRDefault="00653E8B" w:rsidP="00375B91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>Miestom</w:t>
      </w:r>
      <w:r w:rsidR="001970DA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plnenia Zmluvy </w:t>
      </w: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je katastrálne územie </w:t>
      </w:r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Humenné, parcelné číslo: </w:t>
      </w:r>
      <w:r w:rsidR="002B29F8">
        <w:rPr>
          <w:rFonts w:ascii="Times New Roman" w:eastAsia="Times New Roman" w:hAnsi="Times New Roman" w:cs="Times New Roman"/>
          <w:sz w:val="24"/>
          <w:szCs w:val="24"/>
          <w:lang w:eastAsia="sk-SK"/>
        </w:rPr>
        <w:t>287/1</w:t>
      </w:r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>, evidované v KN, register C.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sa zaväzuje realizovať Dielo na vlastné náklady a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nebezpečenstvo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, tak aby dielo bolo zhotovené v požadovanej kvalite spĺňajúce príslušné normy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Zhotoviteľ sa zaväzuje neodkladne písomne informovať Objednávateľa o každom prípadnom zdržaní, či iných skutočnostiach, ktoré by mohli ohroziť včasné a riadne zhotovenie a dodanie Diela.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Objednávateľ je oprávnený kedykoľvek počas plnenia Zmluvy upozorniť Zhotoviteľa na </w:t>
      </w:r>
      <w:proofErr w:type="spellStart"/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vadnosť</w:t>
      </w:r>
      <w:proofErr w:type="spellEnd"/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zhotovovania predmetu Zmluvy. Zhotoviteľ je povinný takúto vadu bezodkladne na svoje náklady odstrániť.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Ak Zhotoviteľ vykoná Dielo pred dohodnutým termínom v Zmluve, zaväzuje sa Objednávateľ Dielo prevziať aj v skoršom termíne. Zhotoviteľ je povinný oznámiť Objednávateľovi najneskôr </w:t>
      </w:r>
      <w:r w:rsidR="00653E8B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3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pracovné dni vopred, kedy bude Dielo pripravené na odovzdanie a prevzatie.</w:t>
      </w:r>
    </w:p>
    <w:p w:rsidR="007372A7" w:rsidRPr="00105AFB" w:rsidRDefault="001970DA" w:rsidP="007372A7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nie je povinný prevziať Dielo, ak Dielo má akékoľvek, aj drobné vady alebo nedorobky nebrániace užívaniu Diela ako celku, pričom dôvod odmietnutia prevzatia Diela sa spíše do Preberacieho protokolu a bude sa považovať za písomnú reklamáciu vád Diela, čo však nijakým spôsobom nezbavuje Zhotoviteľa zodpovednosti za omeškanie s realizáciou Diela.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je povinný dodržiavať ustanovenia zákona č. 79/2015 Z. z., vyhlášky  Ministerstva životného prostredia SR č. 371/2015 Z. z. o odpadoch a vyhlášky Ministerstva životného prostredia SR č. 365/2015 Z. z., ktorou sa ustanovuje „Katalóg odpadov“, pričom každý odpad vzniknutý pri realizácií Diela je majetkom Zhotoviteľa.</w:t>
      </w:r>
    </w:p>
    <w:p w:rsidR="001970DA" w:rsidRPr="00105AFB" w:rsidRDefault="001970DA" w:rsidP="001970DA">
      <w:pPr>
        <w:widowControl w:val="0"/>
        <w:numPr>
          <w:ilvl w:val="0"/>
          <w:numId w:val="4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Zhotoviteľ v plnom rozsahu zodpovedá za svojich pracovníkov a ich dodržiavanie bezpečnosti a ochrany zdravia pri práci a ďalších záväzných právnych predpisov a interných prevádzkových predpisov jednotlivých prevádzok Objednávateľa, najmä za dodržiavanie povinnosti podľa zákona č. 124/2006 Z. z. o bezpečnosti a ochrany zdravia pri práci, zákona č. 125/2006 Z. z., zákona č. 314/2001 Z. z. o ochrane pred požiarmi a vyhlášky Ministerstva vnútra SR č. 121/2002 Z. z. o požiarnej prevencii. </w:t>
      </w:r>
    </w:p>
    <w:p w:rsidR="002B29F8" w:rsidRDefault="002B29F8" w:rsidP="00D77C03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B29F8" w:rsidRPr="00105AFB" w:rsidRDefault="002B29F8" w:rsidP="001970DA">
      <w:pPr>
        <w:widowControl w:val="0"/>
        <w:spacing w:after="0" w:line="240" w:lineRule="auto"/>
        <w:ind w:left="567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C73BE5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III.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Cena a platobné podmienky</w:t>
      </w:r>
    </w:p>
    <w:p w:rsidR="001970DA" w:rsidRPr="00105AFB" w:rsidRDefault="001970DA" w:rsidP="001970DA">
      <w:pPr>
        <w:widowControl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C73BE5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Dielo podľa Čl. I. Zmluvy je dohodnutá Zmluvnými stranami v s</w:t>
      </w:r>
      <w:r w:rsidR="00734BF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úlade so zákonom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č. 18/1996 Z. z. cenách a na základe cenovej ponuky Zhotoviteľa</w:t>
      </w:r>
      <w:r w:rsidR="00C73BE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C73BE5" w:rsidRPr="00105AFB" w:rsidRDefault="00C73BE5" w:rsidP="00C73BE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73BE5" w:rsidRPr="00105AFB" w:rsidRDefault="00C73BE5" w:rsidP="00C7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 xml:space="preserve">Cena za dielo bez DPH :  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734BF9" w:rsidRPr="00105AFB">
        <w:rPr>
          <w:rFonts w:ascii="Times New Roman" w:hAnsi="Times New Roman" w:cs="Times New Roman"/>
          <w:sz w:val="24"/>
          <w:szCs w:val="24"/>
        </w:rPr>
        <w:t>......................</w:t>
      </w:r>
      <w:r w:rsidRPr="00105AFB">
        <w:rPr>
          <w:rFonts w:ascii="Times New Roman" w:hAnsi="Times New Roman" w:cs="Times New Roman"/>
          <w:sz w:val="24"/>
          <w:szCs w:val="24"/>
        </w:rPr>
        <w:t xml:space="preserve"> EUR</w:t>
      </w:r>
    </w:p>
    <w:p w:rsidR="00C73BE5" w:rsidRPr="00105AFB" w:rsidRDefault="00C73BE5" w:rsidP="00C73BE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05AFB">
        <w:rPr>
          <w:rFonts w:ascii="Times New Roman" w:hAnsi="Times New Roman" w:cs="Times New Roman"/>
          <w:sz w:val="24"/>
          <w:szCs w:val="24"/>
        </w:rPr>
        <w:t>DPH 20%: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734BF9" w:rsidRPr="00105AFB">
        <w:rPr>
          <w:rFonts w:ascii="Times New Roman" w:hAnsi="Times New Roman" w:cs="Times New Roman"/>
          <w:sz w:val="24"/>
          <w:szCs w:val="24"/>
        </w:rPr>
        <w:t>......................</w:t>
      </w:r>
      <w:r w:rsidRPr="00105AFB">
        <w:rPr>
          <w:rFonts w:ascii="Times New Roman" w:hAnsi="Times New Roman" w:cs="Times New Roman"/>
          <w:sz w:val="24"/>
          <w:szCs w:val="24"/>
        </w:rPr>
        <w:t xml:space="preserve"> EUR     </w:t>
      </w:r>
      <w:r w:rsidRPr="00105AFB">
        <w:rPr>
          <w:rFonts w:ascii="Times New Roman" w:hAnsi="Times New Roman" w:cs="Times New Roman"/>
          <w:sz w:val="24"/>
          <w:szCs w:val="24"/>
        </w:rPr>
        <w:tab/>
      </w:r>
    </w:p>
    <w:p w:rsidR="00C73BE5" w:rsidRPr="00105AFB" w:rsidRDefault="00C73BE5" w:rsidP="00C73BE5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hAnsi="Times New Roman" w:cs="Times New Roman"/>
          <w:sz w:val="24"/>
          <w:szCs w:val="24"/>
        </w:rPr>
        <w:t>Cena za dielo spolu:</w:t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Pr="00105AFB">
        <w:rPr>
          <w:rFonts w:ascii="Times New Roman" w:hAnsi="Times New Roman" w:cs="Times New Roman"/>
          <w:sz w:val="24"/>
          <w:szCs w:val="24"/>
        </w:rPr>
        <w:tab/>
      </w:r>
      <w:r w:rsidR="00734BF9" w:rsidRPr="00105AFB">
        <w:rPr>
          <w:rFonts w:ascii="Times New Roman" w:hAnsi="Times New Roman" w:cs="Times New Roman"/>
          <w:sz w:val="24"/>
          <w:szCs w:val="24"/>
        </w:rPr>
        <w:t xml:space="preserve">...................... </w:t>
      </w:r>
      <w:r w:rsidRPr="00105AFB">
        <w:rPr>
          <w:rFonts w:ascii="Times New Roman" w:hAnsi="Times New Roman" w:cs="Times New Roman"/>
          <w:sz w:val="24"/>
          <w:szCs w:val="24"/>
        </w:rPr>
        <w:t>EUR</w:t>
      </w:r>
    </w:p>
    <w:p w:rsidR="00C33530" w:rsidRDefault="00C33530" w:rsidP="00C73BE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530" w:rsidRDefault="00C33530" w:rsidP="00C73BE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C33530" w:rsidRPr="00105AFB" w:rsidRDefault="00C33530" w:rsidP="00C73BE5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970DA" w:rsidRPr="00105AFB" w:rsidRDefault="00D365B5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Cena za dielo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zahŕňa </w:t>
      </w:r>
      <w:r w:rsidR="001970DA" w:rsidRPr="0010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všetky náklady potrebné na </w:t>
      </w:r>
      <w:r w:rsidRPr="0010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riadne </w:t>
      </w:r>
      <w:r w:rsidR="001970DA" w:rsidRPr="00105AF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realizovanie predmetu Zmluvy, 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vynaložené Zhotoviteľom na Dielo podľa Zmluvy.</w:t>
      </w:r>
    </w:p>
    <w:p w:rsidR="007372A7" w:rsidRPr="00105AFB" w:rsidRDefault="00D365B5" w:rsidP="007372A7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Cenu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za Dielo zaplatí Objednávateľ na základe faktúry vystavenej Zhotoviteľom po riadnom zhotovení a dodaní predmetu Zmluvy, pričom splatnosť faktúry je 30 dní odo dňa doručenia faktúry Objednávateľovi, a to prevodom na bankový účet Zhotoviteľa uvedený v záhlaví Zmluvy. 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Faktúra vystavená Zhotoviteľom musí obsahovať všetky náležitosti daňového dokladu podľa zákona č. 222/2004 Z. z. o dani z pridanej hodnoty. V prípade, že faktúra nebude obsahovať tieto náležitosti, Objednávateľ má právo vrátiť ju na doplnenie alebo prepracovanie Zhotoviteľovi. V takom prípade začne plynúť nová 30-dňová lehota splatnosti faktúry odo dňa doručenia takto doplnenej alebo prepracovanej faktúry Objednávateľovi.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Pre prípad omeškania Objednávateľa s úhradou faktúry, sa Zmluvné strany dohodli na zmluvnej pokute vo výške 0,05 %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 fakturovanej ceny za každý deň omeškania.</w:t>
      </w:r>
      <w:r w:rsidR="00D365B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Toto ustanovenie sa nebude aplikovať, ak omeškanie Objednávateľa bude spôsobené inými okolnosťami, ktoré nemohol ovplyvniť.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prípade omeškania Zhotoviteľa s vykonaním Diela v termíne podľa Čl. II. bod 2.1.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Zmluvy, sa Zmluvné strany dohodli na zmluvnej pokute vo výške 0,05 %</w:t>
      </w:r>
      <w:r w:rsidRPr="00105AFB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 ceny Diela za každý deň omeškania.</w:t>
      </w:r>
      <w:r w:rsidR="00D365B5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Toto ustanovenie </w:t>
      </w:r>
      <w:r w:rsidR="00CE76DD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sa nebude aplikovať, ak omeškanie Zhotovenie bude spôsobené inými okolnosťami, ktoré nemohol ovplyvniť (napr. nepriaznivé klimatické a poveternostné podmienky).</w:t>
      </w:r>
    </w:p>
    <w:p w:rsidR="00D36281" w:rsidRPr="00105AFB" w:rsidRDefault="001970DA" w:rsidP="00A57640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že dôjde k ukončeniu Zmluvy, má Zhotoviteľ nárok fakturovať Objednávateľovi riadne vykonané práce na Diele do dňa ukončenia od Zmluvy.</w:t>
      </w:r>
    </w:p>
    <w:p w:rsidR="001970DA" w:rsidRPr="00105AFB" w:rsidRDefault="001970DA" w:rsidP="001970DA">
      <w:pPr>
        <w:widowControl w:val="0"/>
        <w:numPr>
          <w:ilvl w:val="0"/>
          <w:numId w:val="5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Zmluvná strana, ktorá je v omeškaní s plnením svojho finančného záväzku podľa Zmluvy, je povinná uhradiť druhej Zmluvnej strane úroky z omeškania a paušálnu náhradu nákladov spojených s uplatnením pohľadávky vo výške stanovenej príslušnými právnymi predpismi.</w:t>
      </w:r>
    </w:p>
    <w:p w:rsidR="00CE76DD" w:rsidRPr="00105AFB" w:rsidRDefault="00CE76DD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:rsidR="001970DA" w:rsidRPr="00105AFB" w:rsidRDefault="00CE76DD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IV.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Zodpovednosť za vady</w:t>
      </w:r>
    </w:p>
    <w:p w:rsidR="001970DA" w:rsidRPr="00105AFB" w:rsidRDefault="001970D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sk-SK"/>
        </w:rPr>
      </w:pP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zodpovedá Objednávateľovi za to, že podľa tejto Zmluvy vykonané Dielo, bude zrealizované v rozsahu a spôsobom uvedeným v Zmluv</w:t>
      </w:r>
      <w:r w:rsidR="00CE76DD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e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, v súlade s príslušnými technickými normami STN a EN, v súlade s príslušnými platnými a účinným právnymi predpism</w:t>
      </w:r>
      <w:r w:rsidR="00CE76DD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a že počas záručnej doby bude mať dohodnuté vlastnosti, ako aj vlastnosti deklarované Zhotoviteľom.</w:t>
      </w: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Záručná doba na vykonané Dielo bola dohodnutá v dĺžke 24 mesiacov a začína plynúť od dňa prevzatia Diela Objednávateľom podľa Preberacieho protokolu.</w:t>
      </w:r>
    </w:p>
    <w:p w:rsidR="004D355A" w:rsidRPr="00C33530" w:rsidRDefault="001970DA" w:rsidP="00C33530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Vadou sa na účely Zmluvy rozumie odchýlka v kvalite, rozsahu a parametroch Diela stanovených Zmluvou a všeobecne záväznými právnymi predpismi.</w:t>
      </w: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zodpovedá Objednávateľovi za škody, ktoré spôsobí v čase výkonu prác na Diele alebo na prevádzke v správe Objednávateľa, v dôsledku činnosti/nečinnosti/oneskorenia Zhotoviteľa a zaväzuje sa ich buď úplne odstrániť na vlastné náklady alebo v celosti nahradiť Objednávateľovi na základe Objednávateľom vystavenej faktúry a v lehote splatnosti na faktúre uvedenej.</w:t>
      </w:r>
    </w:p>
    <w:p w:rsidR="001970DA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je povinný bezodkladne, najneskôr do 3 pracovných dní odo dňa zistenia škody upozorniť Zhotoviteľa na vzniknutú škodu zavinenú Zhotoviteľom a v súčinnosti so Zhotoviteľom škodu protokolárne prešetriť.</w:t>
      </w:r>
    </w:p>
    <w:p w:rsidR="00070062" w:rsidRPr="00105AFB" w:rsidRDefault="001970DA" w:rsidP="001970DA">
      <w:pPr>
        <w:widowControl w:val="0"/>
        <w:numPr>
          <w:ilvl w:val="0"/>
          <w:numId w:val="6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Reklamáciu Diela oznámi Objednávateľ bezodkladne Zhotoviteľovi, pričom v prípade odôvodnenej reklamácie má Objednávateľ právo na jej vybavenie a bezplatné odstránenie vady Diela najneskôr do </w:t>
      </w:r>
      <w:r w:rsidR="00070062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5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pracovných dní, ak sa Zmluvné strany nedohodnú inak. </w:t>
      </w:r>
    </w:p>
    <w:p w:rsidR="00C33530" w:rsidRPr="00105AFB" w:rsidRDefault="00C33530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p w:rsidR="00D77C03" w:rsidRDefault="00070062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 xml:space="preserve">V. </w:t>
      </w:r>
    </w:p>
    <w:p w:rsidR="001970DA" w:rsidRPr="00105AFB" w:rsidRDefault="001970DA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bCs/>
          <w:sz w:val="28"/>
          <w:szCs w:val="28"/>
          <w:lang w:eastAsia="sk-SK"/>
        </w:rPr>
        <w:t>Doba trvania Zmluvy a jej zánik</w:t>
      </w:r>
    </w:p>
    <w:p w:rsidR="001970DA" w:rsidRPr="00105AFB" w:rsidRDefault="001970DA" w:rsidP="001970DA">
      <w:pPr>
        <w:widowControl w:val="0"/>
        <w:autoSpaceDE w:val="0"/>
        <w:autoSpaceDN w:val="0"/>
        <w:adjustRightInd w:val="0"/>
        <w:spacing w:before="80" w:after="80" w:line="240" w:lineRule="auto"/>
        <w:contextualSpacing/>
        <w:jc w:val="center"/>
        <w:rPr>
          <w:rFonts w:ascii="Times New Roman" w:eastAsia="Times New Roman" w:hAnsi="Times New Roman" w:cs="Times New Roman"/>
          <w:b/>
          <w:lang w:eastAsia="sk-SK"/>
        </w:rPr>
      </w:pPr>
    </w:p>
    <w:p w:rsidR="001970DA" w:rsidRPr="00105AFB" w:rsidRDefault="001970DA" w:rsidP="001970DA">
      <w:pPr>
        <w:widowControl w:val="0"/>
        <w:numPr>
          <w:ilvl w:val="1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uzatvára na dobu určitú, a to do času riadneho odovzdania Diela. Tým nie sú dotknuté ustanovenia o záručnej dobe a z toho vyplývajúce práva a povinnosti Zmluvných strán.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je možné kedykoľvek ukončiť písomnou dohodou Zmluvných strán.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Objednávateľ môže od Zmluvy odstúpiť v prípade, že Zhotoviteľ hrubým spôsobom porušil niektoré ustanovenia Zmluvy a ani po písomnom upozornení zo strany Objednávateľa nedošlo k náprave.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uppressAutoHyphens/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Zhotoviteľ môže od Zmluvy odstúpiť pokiaľ Objednávateľ hrubým spôsobom porušil ustanovenia Zmluvy a ani po písomnom upozornení zo strany Objednávateľa nedošlo k náprave.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prípade odstúpenia zaniká Zmluva dňom doručenia odstúpenia druhej Zmluvnej strane. </w:t>
      </w:r>
    </w:p>
    <w:p w:rsidR="001970DA" w:rsidRPr="00105AFB" w:rsidRDefault="001970DA" w:rsidP="001970DA">
      <w:pPr>
        <w:widowControl w:val="0"/>
        <w:numPr>
          <w:ilvl w:val="0"/>
          <w:numId w:val="3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Za vyššiu moc brániacu vykonávaniu Zmluvy sa považujú prípady, ktoré nie sú závislé, ani ich </w:t>
      </w:r>
      <w:r w:rsidR="0053249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nemôžu ovplyvniť Zmluvné strany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Ak splnenie Zmluvy sa stane nemožným pre vyskytnutie sa vyššej moci, Zmluvná strana, ktorá sa bude chcieť odvolať na vyššiu moc, je povinná bez zbytočného odkladu požiadať druhú Zmluvnú stranu o úpravu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Zmluvy vo vzťahu k predmetu, cene a času plnenia. Ak nedôjde k dohode, má Zmluvná strana, ktorá sa odvolala na vyššiu moc, právo odstúpiť od Zmluvy. Účinky odstúpenia nastanú dňom doručenia oznámenia o odstúpení od Zmluvy.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D77C03" w:rsidRDefault="00D77C03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970DA" w:rsidRPr="00105AFB" w:rsidRDefault="00532499" w:rsidP="001970DA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VI. </w:t>
      </w:r>
      <w:r w:rsidR="001970DA" w:rsidRPr="00105AFB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Záverečné ustanovenia</w:t>
      </w:r>
    </w:p>
    <w:p w:rsidR="001970DA" w:rsidRPr="00105AFB" w:rsidRDefault="001970DA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Dňom úhrady faktúry za Dielo prechádza vlastnícke právo k Dielu na Objednávateľa.</w:t>
      </w:r>
    </w:p>
    <w:p w:rsidR="001970DA" w:rsidRPr="00105AFB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Zmluvu je možné meniť alebo dopĺňať text len formou písomných dodatkov dohodnutých v celom rozsahu a podpísaných oprávnenými zástupcami oboch Zmluvných strán.</w:t>
      </w:r>
    </w:p>
    <w:p w:rsidR="00375AE7" w:rsidRPr="00C33530" w:rsidRDefault="001970DA" w:rsidP="00C33530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V ostatných otázkach neupravených Zmluvou platia predovšetkým ustanovenia Obchodného zákonníka a ostatné všeobecne záväzné predpisy platné v Slovenskej republike.</w:t>
      </w:r>
    </w:p>
    <w:p w:rsidR="001970DA" w:rsidRPr="00105AFB" w:rsidRDefault="00734BF9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Zmluva sa vyhotovuje v troch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rovnopisoch s platnosťou originálu, z ktorých Objednávateľ obdrží </w:t>
      </w: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dve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vyhotovenia a Zhotoviteľ </w:t>
      </w:r>
      <w:r w:rsidR="00532499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jedno vyhotovenie</w:t>
      </w:r>
      <w:r w:rsidR="001970DA"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4D355A" w:rsidRPr="00C33530" w:rsidRDefault="001970DA" w:rsidP="00C33530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Zmluva nadobúda platnosť dňom podpisu oboma Zmluvnými stranami a účinnosť dňom nasledujúcim po dni jej zverejnenia na webovom sídle Objednávateľa. </w:t>
      </w:r>
    </w:p>
    <w:p w:rsidR="001970DA" w:rsidRPr="00105AFB" w:rsidRDefault="001970DA" w:rsidP="001970DA">
      <w:pPr>
        <w:widowControl w:val="0"/>
        <w:numPr>
          <w:ilvl w:val="0"/>
          <w:numId w:val="2"/>
        </w:numPr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05AFB">
        <w:rPr>
          <w:rFonts w:ascii="Times New Roman" w:eastAsia="Times New Roman" w:hAnsi="Times New Roman" w:cs="Times New Roman"/>
          <w:sz w:val="24"/>
          <w:szCs w:val="24"/>
          <w:lang w:eastAsia="sk-SK"/>
        </w:rPr>
        <w:t>Zmluvné strany vyhlasujú, že túto Zmluvu uzavierajú vážne a slobodne, že ich zmluvná voľnosť nie je obmedzená, že ustanovenia Zmluvy sú pre nich zrozumiteľné a určité, že Zmluvu neuzavreli v tiesni ani za nápadne nevýhodných podmienok alebo v omyle, že si Zmluvu u prečítali, a porozumeli jej obsahu.</w:t>
      </w:r>
    </w:p>
    <w:p w:rsidR="00532499" w:rsidRPr="00105AFB" w:rsidRDefault="00532499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36281" w:rsidRPr="00105AFB" w:rsidRDefault="00D36281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B29F8" w:rsidRDefault="002B29F8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B29F8" w:rsidRDefault="002B29F8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B29F8" w:rsidRPr="00105AFB" w:rsidRDefault="002B29F8" w:rsidP="001970DA">
      <w:pPr>
        <w:widowControl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1970DA" w:rsidRPr="00105AFB" w:rsidRDefault="001970DA" w:rsidP="001970DA">
      <w:pPr>
        <w:widowControl w:val="0"/>
        <w:tabs>
          <w:tab w:val="left" w:pos="4253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>V ........</w:t>
      </w:r>
      <w:r w:rsidR="00734BF9" w:rsidRPr="00105AFB">
        <w:rPr>
          <w:rFonts w:ascii="Times New Roman" w:eastAsia="Times New Roman" w:hAnsi="Times New Roman" w:cs="Times New Roman"/>
          <w:color w:val="000000"/>
          <w:lang w:eastAsia="sk-SK"/>
        </w:rPr>
        <w:t>..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>.................., dňa ..........................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ab/>
      </w:r>
      <w:r w:rsidR="00532499" w:rsidRPr="00105AFB">
        <w:rPr>
          <w:rFonts w:ascii="Times New Roman" w:eastAsia="Times New Roman" w:hAnsi="Times New Roman" w:cs="Times New Roman"/>
          <w:color w:val="000000"/>
          <w:lang w:eastAsia="sk-SK"/>
        </w:rPr>
        <w:t xml:space="preserve">     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>V </w:t>
      </w:r>
      <w:r w:rsidR="00C52B24">
        <w:rPr>
          <w:rFonts w:ascii="Times New Roman" w:eastAsia="Times New Roman" w:hAnsi="Times New Roman" w:cs="Times New Roman"/>
          <w:color w:val="000000"/>
          <w:lang w:eastAsia="sk-SK"/>
        </w:rPr>
        <w:t>......</w:t>
      </w:r>
      <w:r w:rsidR="00375B91">
        <w:rPr>
          <w:rFonts w:ascii="Times New Roman" w:eastAsia="Times New Roman" w:hAnsi="Times New Roman" w:cs="Times New Roman"/>
          <w:color w:val="000000"/>
          <w:lang w:eastAsia="sk-SK"/>
        </w:rPr>
        <w:t>..........</w:t>
      </w:r>
      <w:r w:rsidR="00C52B24">
        <w:rPr>
          <w:rFonts w:ascii="Times New Roman" w:eastAsia="Times New Roman" w:hAnsi="Times New Roman" w:cs="Times New Roman"/>
          <w:color w:val="000000"/>
          <w:lang w:eastAsia="sk-SK"/>
        </w:rPr>
        <w:t>............</w:t>
      </w:r>
      <w:r w:rsidR="00532499" w:rsidRPr="00105AFB">
        <w:rPr>
          <w:rFonts w:ascii="Times New Roman" w:eastAsia="Times New Roman" w:hAnsi="Times New Roman" w:cs="Times New Roman"/>
          <w:color w:val="000000"/>
          <w:lang w:eastAsia="sk-SK"/>
        </w:rPr>
        <w:t>,</w:t>
      </w: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 xml:space="preserve"> dňa ................................</w:t>
      </w:r>
    </w:p>
    <w:p w:rsidR="001970DA" w:rsidRPr="00105AFB" w:rsidRDefault="001970DA" w:rsidP="001970DA">
      <w:pPr>
        <w:widowControl w:val="0"/>
        <w:tabs>
          <w:tab w:val="left" w:pos="4253"/>
          <w:tab w:val="left" w:pos="540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sk-SK"/>
        </w:rPr>
      </w:pPr>
      <w:r w:rsidRPr="00105AFB">
        <w:rPr>
          <w:rFonts w:ascii="Times New Roman" w:eastAsia="Times New Roman" w:hAnsi="Times New Roman" w:cs="Times New Roman"/>
          <w:color w:val="000000"/>
          <w:lang w:eastAsia="sk-SK"/>
        </w:rPr>
        <w:tab/>
      </w:r>
    </w:p>
    <w:p w:rsidR="007372A7" w:rsidRPr="00105AFB" w:rsidRDefault="007372A7" w:rsidP="00532499">
      <w:pPr>
        <w:widowControl w:val="0"/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lang w:eastAsia="sk-SK"/>
        </w:rPr>
      </w:pPr>
    </w:p>
    <w:p w:rsidR="00532499" w:rsidRPr="00105AFB" w:rsidRDefault="00532499" w:rsidP="00532499">
      <w:pPr>
        <w:widowControl w:val="0"/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b/>
          <w:bCs/>
          <w:lang w:eastAsia="sk-SK"/>
        </w:rPr>
      </w:pPr>
      <w:r w:rsidRPr="00105AFB">
        <w:rPr>
          <w:rFonts w:ascii="Times New Roman" w:eastAsia="Times New Roman" w:hAnsi="Times New Roman" w:cs="Times New Roman"/>
          <w:b/>
          <w:lang w:eastAsia="sk-SK"/>
        </w:rPr>
        <w:t xml:space="preserve">                  Zhotoviteľ</w:t>
      </w:r>
      <w:r w:rsidRPr="00105AFB">
        <w:rPr>
          <w:rFonts w:ascii="Times New Roman" w:eastAsia="Times New Roman" w:hAnsi="Times New Roman" w:cs="Times New Roman"/>
          <w:b/>
          <w:bCs/>
          <w:lang w:eastAsia="sk-SK"/>
        </w:rPr>
        <w:t>:</w:t>
      </w:r>
      <w:r w:rsidRPr="00105AFB">
        <w:rPr>
          <w:rFonts w:ascii="Times New Roman" w:eastAsia="Times New Roman" w:hAnsi="Times New Roman" w:cs="Times New Roman"/>
          <w:b/>
          <w:bCs/>
          <w:lang w:eastAsia="sk-SK"/>
        </w:rPr>
        <w:tab/>
        <w:t xml:space="preserve">                                    Objednávateľ:</w:t>
      </w:r>
      <w:r w:rsidRPr="00105AFB">
        <w:rPr>
          <w:rFonts w:ascii="Times New Roman" w:eastAsia="Times New Roman" w:hAnsi="Times New Roman" w:cs="Times New Roman"/>
          <w:b/>
          <w:bCs/>
          <w:lang w:eastAsia="sk-SK"/>
        </w:rPr>
        <w:tab/>
      </w:r>
    </w:p>
    <w:p w:rsidR="00532499" w:rsidRPr="00105AFB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532499" w:rsidRPr="00105AFB" w:rsidRDefault="00532499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372A7" w:rsidRDefault="007372A7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979B6" w:rsidRDefault="00F979B6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979B6" w:rsidRPr="00105AFB" w:rsidRDefault="00F979B6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D36281" w:rsidRDefault="00D36281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33530" w:rsidRDefault="00C33530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C33530" w:rsidRDefault="00C33530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F979B6" w:rsidRPr="00105AFB" w:rsidRDefault="00F979B6" w:rsidP="001970DA">
      <w:pPr>
        <w:widowControl w:val="0"/>
        <w:tabs>
          <w:tab w:val="left" w:pos="4253"/>
          <w:tab w:val="left" w:pos="5400"/>
        </w:tabs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532499" w:rsidRPr="00105AFB" w:rsidRDefault="00532499" w:rsidP="00532499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105AFB">
        <w:rPr>
          <w:rFonts w:ascii="Times New Roman" w:eastAsia="Times New Roman" w:hAnsi="Times New Roman" w:cs="Times New Roman"/>
          <w:lang w:eastAsia="sk-SK"/>
        </w:rPr>
        <w:t xml:space="preserve">________________________                                                   </w:t>
      </w:r>
      <w:r w:rsidR="00C33530">
        <w:rPr>
          <w:rFonts w:ascii="Times New Roman" w:eastAsia="Times New Roman" w:hAnsi="Times New Roman" w:cs="Times New Roman"/>
          <w:lang w:eastAsia="sk-SK"/>
        </w:rPr>
        <w:t xml:space="preserve">       </w:t>
      </w:r>
      <w:r w:rsidRPr="00105AFB">
        <w:rPr>
          <w:rFonts w:ascii="Times New Roman" w:eastAsia="Times New Roman" w:hAnsi="Times New Roman" w:cs="Times New Roman"/>
          <w:lang w:eastAsia="sk-SK"/>
        </w:rPr>
        <w:t xml:space="preserve">________________________                   </w:t>
      </w:r>
    </w:p>
    <w:p w:rsidR="002B29F8" w:rsidRDefault="00734BF9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</w:t>
      </w:r>
      <w:r w:rsidR="00C33530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</w:t>
      </w:r>
      <w:r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="002B2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</w:t>
      </w:r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Mgr. </w:t>
      </w:r>
      <w:r w:rsidR="002B2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Paulína </w:t>
      </w:r>
      <w:proofErr w:type="spellStart"/>
      <w:r w:rsidR="002B29F8">
        <w:rPr>
          <w:rFonts w:ascii="Times New Roman" w:eastAsia="Times New Roman" w:hAnsi="Times New Roman" w:cs="Times New Roman"/>
          <w:sz w:val="24"/>
          <w:szCs w:val="24"/>
          <w:lang w:eastAsia="sk-SK"/>
        </w:rPr>
        <w:t>Škerlíková</w:t>
      </w:r>
      <w:proofErr w:type="spellEnd"/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2B29F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</w:t>
      </w:r>
    </w:p>
    <w:p w:rsidR="001970DA" w:rsidRDefault="002B29F8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                                                                                           </w:t>
      </w:r>
      <w:r w:rsidR="00375B91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>riaditeľka školy</w:t>
      </w:r>
      <w:r w:rsidR="00734BF9" w:rsidRPr="00375B9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506E3" w:rsidRDefault="00D506E3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06E3" w:rsidRDefault="00D506E3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06E3" w:rsidRDefault="00D506E3" w:rsidP="001970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506E3" w:rsidRPr="00375B91" w:rsidRDefault="00F979B6" w:rsidP="00F979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hAnsi="Times New Roman" w:cs="Times New Roman"/>
          <w:sz w:val="24"/>
          <w:szCs w:val="24"/>
        </w:rPr>
        <w:t>Príloha č. 1 Podrobná špecifikácia diela (rozpočet)</w:t>
      </w:r>
    </w:p>
    <w:sectPr w:rsidR="00D506E3" w:rsidRPr="00375B91" w:rsidSect="00C33530">
      <w:footerReference w:type="default" r:id="rId8"/>
      <w:pgSz w:w="11906" w:h="16838" w:code="9"/>
      <w:pgMar w:top="851" w:right="1418" w:bottom="568" w:left="1418" w:header="709" w:footer="2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D05" w:rsidRDefault="00807D05" w:rsidP="007372A7">
      <w:pPr>
        <w:spacing w:after="0" w:line="240" w:lineRule="auto"/>
      </w:pPr>
      <w:r>
        <w:separator/>
      </w:r>
    </w:p>
  </w:endnote>
  <w:endnote w:type="continuationSeparator" w:id="0">
    <w:p w:rsidR="00807D05" w:rsidRDefault="00807D05" w:rsidP="007372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6422415"/>
      <w:docPartObj>
        <w:docPartGallery w:val="Page Numbers (Bottom of Page)"/>
        <w:docPartUnique/>
      </w:docPartObj>
    </w:sdtPr>
    <w:sdtEndPr/>
    <w:sdtContent>
      <w:p w:rsidR="00105AFB" w:rsidRDefault="00105AFB">
        <w:pPr>
          <w:pStyle w:val="Pta"/>
          <w:jc w:val="right"/>
        </w:pPr>
        <w:r>
          <w:t xml:space="preserve">Strana | </w:t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2504B6">
          <w:rPr>
            <w:noProof/>
          </w:rPr>
          <w:t>5</w:t>
        </w:r>
        <w:r>
          <w:fldChar w:fldCharType="end"/>
        </w:r>
        <w:r>
          <w:t xml:space="preserve"> </w:t>
        </w:r>
      </w:p>
    </w:sdtContent>
  </w:sdt>
  <w:p w:rsidR="007372A7" w:rsidRDefault="007372A7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D05" w:rsidRDefault="00807D05" w:rsidP="007372A7">
      <w:pPr>
        <w:spacing w:after="0" w:line="240" w:lineRule="auto"/>
      </w:pPr>
      <w:r>
        <w:separator/>
      </w:r>
    </w:p>
  </w:footnote>
  <w:footnote w:type="continuationSeparator" w:id="0">
    <w:p w:rsidR="00807D05" w:rsidRDefault="00807D05" w:rsidP="007372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03D27"/>
    <w:multiLevelType w:val="hybridMultilevel"/>
    <w:tmpl w:val="324C07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4B1DB9"/>
    <w:multiLevelType w:val="hybridMultilevel"/>
    <w:tmpl w:val="22A6A84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4F2B4C"/>
    <w:multiLevelType w:val="hybridMultilevel"/>
    <w:tmpl w:val="8206AA7A"/>
    <w:lvl w:ilvl="0" w:tplc="C022812A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7A2061"/>
    <w:multiLevelType w:val="hybridMultilevel"/>
    <w:tmpl w:val="DF1CC1BA"/>
    <w:lvl w:ilvl="0" w:tplc="0524B4C0">
      <w:start w:val="1"/>
      <w:numFmt w:val="decimal"/>
      <w:lvlText w:val="3.%1."/>
      <w:lvlJc w:val="left"/>
      <w:pPr>
        <w:ind w:left="36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1B3A02"/>
    <w:multiLevelType w:val="multilevel"/>
    <w:tmpl w:val="4B22CC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5" w15:restartNumberingAfterBreak="0">
    <w:nsid w:val="23B059ED"/>
    <w:multiLevelType w:val="hybridMultilevel"/>
    <w:tmpl w:val="3D265442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06C30"/>
    <w:multiLevelType w:val="hybridMultilevel"/>
    <w:tmpl w:val="262CDF3C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1D857D6"/>
    <w:multiLevelType w:val="hybridMultilevel"/>
    <w:tmpl w:val="114A8EE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4A77BBD"/>
    <w:multiLevelType w:val="hybridMultilevel"/>
    <w:tmpl w:val="570A8FB6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5E32D2"/>
    <w:multiLevelType w:val="hybridMultilevel"/>
    <w:tmpl w:val="E11805E8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8FD36C1"/>
    <w:multiLevelType w:val="multilevel"/>
    <w:tmpl w:val="BBB6AD58"/>
    <w:lvl w:ilvl="0">
      <w:start w:val="3"/>
      <w:numFmt w:val="decimal"/>
      <w:lvlText w:val="1.%1."/>
      <w:lvlJc w:val="left"/>
      <w:pPr>
        <w:ind w:left="72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6AF92D73"/>
    <w:multiLevelType w:val="hybridMultilevel"/>
    <w:tmpl w:val="A8B24A46"/>
    <w:lvl w:ilvl="0" w:tplc="D07A64F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0C679E"/>
    <w:multiLevelType w:val="hybridMultilevel"/>
    <w:tmpl w:val="EAD8E9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136806"/>
    <w:multiLevelType w:val="hybridMultilevel"/>
    <w:tmpl w:val="9DC65382"/>
    <w:lvl w:ilvl="0" w:tplc="D8F4C0C4">
      <w:start w:val="1"/>
      <w:numFmt w:val="decimal"/>
      <w:lvlText w:val="2.%1.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E5262E"/>
    <w:multiLevelType w:val="hybridMultilevel"/>
    <w:tmpl w:val="973EAAE6"/>
    <w:lvl w:ilvl="0" w:tplc="5CC41E0C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5CC41E0C">
      <w:start w:val="1"/>
      <w:numFmt w:val="decimal"/>
      <w:lvlText w:val="5.%2."/>
      <w:lvlJc w:val="left"/>
      <w:pPr>
        <w:ind w:left="1440" w:hanging="360"/>
      </w:pPr>
      <w:rPr>
        <w:rFonts w:hint="default"/>
        <w:b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4"/>
  </w:num>
  <w:num w:numId="4">
    <w:abstractNumId w:val="13"/>
  </w:num>
  <w:num w:numId="5">
    <w:abstractNumId w:val="3"/>
  </w:num>
  <w:num w:numId="6">
    <w:abstractNumId w:val="2"/>
  </w:num>
  <w:num w:numId="7">
    <w:abstractNumId w:val="10"/>
  </w:num>
  <w:num w:numId="8">
    <w:abstractNumId w:val="12"/>
  </w:num>
  <w:num w:numId="9">
    <w:abstractNumId w:val="9"/>
  </w:num>
  <w:num w:numId="10">
    <w:abstractNumId w:val="0"/>
  </w:num>
  <w:num w:numId="11">
    <w:abstractNumId w:val="8"/>
  </w:num>
  <w:num w:numId="12">
    <w:abstractNumId w:val="5"/>
  </w:num>
  <w:num w:numId="13">
    <w:abstractNumId w:val="6"/>
  </w:num>
  <w:num w:numId="14">
    <w:abstractNumId w:val="1"/>
  </w:num>
  <w:num w:numId="15">
    <w:abstractNumId w:val="7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0DA"/>
    <w:rsid w:val="00022C53"/>
    <w:rsid w:val="00037401"/>
    <w:rsid w:val="00045227"/>
    <w:rsid w:val="00070062"/>
    <w:rsid w:val="0007491B"/>
    <w:rsid w:val="000F5EF0"/>
    <w:rsid w:val="001027CA"/>
    <w:rsid w:val="00105AFB"/>
    <w:rsid w:val="00106F5B"/>
    <w:rsid w:val="0011518F"/>
    <w:rsid w:val="00116C86"/>
    <w:rsid w:val="001553D2"/>
    <w:rsid w:val="00192E17"/>
    <w:rsid w:val="001970DA"/>
    <w:rsid w:val="001E5A92"/>
    <w:rsid w:val="002504B6"/>
    <w:rsid w:val="00296710"/>
    <w:rsid w:val="002B29F8"/>
    <w:rsid w:val="00375AE7"/>
    <w:rsid w:val="00375B91"/>
    <w:rsid w:val="003902DF"/>
    <w:rsid w:val="00493454"/>
    <w:rsid w:val="004D355A"/>
    <w:rsid w:val="004E366E"/>
    <w:rsid w:val="00532499"/>
    <w:rsid w:val="00534F85"/>
    <w:rsid w:val="005F12B1"/>
    <w:rsid w:val="00653E8B"/>
    <w:rsid w:val="006E264E"/>
    <w:rsid w:val="00700ECB"/>
    <w:rsid w:val="00717AC3"/>
    <w:rsid w:val="00734BF9"/>
    <w:rsid w:val="007372A7"/>
    <w:rsid w:val="007C3502"/>
    <w:rsid w:val="007D0495"/>
    <w:rsid w:val="00807D05"/>
    <w:rsid w:val="00913171"/>
    <w:rsid w:val="00952155"/>
    <w:rsid w:val="00984C4F"/>
    <w:rsid w:val="009A0136"/>
    <w:rsid w:val="009F3398"/>
    <w:rsid w:val="00A06F1D"/>
    <w:rsid w:val="00A559F5"/>
    <w:rsid w:val="00A5629E"/>
    <w:rsid w:val="00A57640"/>
    <w:rsid w:val="00B4545A"/>
    <w:rsid w:val="00B71849"/>
    <w:rsid w:val="00B71D4A"/>
    <w:rsid w:val="00B7484E"/>
    <w:rsid w:val="00BF15D2"/>
    <w:rsid w:val="00C249AA"/>
    <w:rsid w:val="00C276E4"/>
    <w:rsid w:val="00C33530"/>
    <w:rsid w:val="00C40D2B"/>
    <w:rsid w:val="00C52B24"/>
    <w:rsid w:val="00C70A95"/>
    <w:rsid w:val="00C73BE5"/>
    <w:rsid w:val="00CC6350"/>
    <w:rsid w:val="00CE76DD"/>
    <w:rsid w:val="00D21BFD"/>
    <w:rsid w:val="00D36281"/>
    <w:rsid w:val="00D365B5"/>
    <w:rsid w:val="00D506E3"/>
    <w:rsid w:val="00D77C03"/>
    <w:rsid w:val="00DD2BED"/>
    <w:rsid w:val="00E23BFD"/>
    <w:rsid w:val="00E62FE5"/>
    <w:rsid w:val="00E758FE"/>
    <w:rsid w:val="00EC4AEA"/>
    <w:rsid w:val="00F33E76"/>
    <w:rsid w:val="00F41BE1"/>
    <w:rsid w:val="00F9045F"/>
    <w:rsid w:val="00F9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D3700C6A-11FB-4A73-AC91-2974DB137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0EC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03740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Hlavika">
    <w:name w:val="header"/>
    <w:basedOn w:val="Normlny"/>
    <w:link w:val="HlavikaChar"/>
    <w:uiPriority w:val="99"/>
    <w:unhideWhenUsed/>
    <w:rsid w:val="0095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952155"/>
  </w:style>
  <w:style w:type="character" w:customStyle="1" w:styleId="ra">
    <w:name w:val="ra"/>
    <w:basedOn w:val="Predvolenpsmoodseku"/>
    <w:rsid w:val="00952155"/>
  </w:style>
  <w:style w:type="paragraph" w:styleId="Odsekzoznamu">
    <w:name w:val="List Paragraph"/>
    <w:basedOn w:val="Normlny"/>
    <w:uiPriority w:val="34"/>
    <w:qFormat/>
    <w:rsid w:val="00106F5B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296710"/>
    <w:pPr>
      <w:widowControl w:val="0"/>
      <w:suppressAutoHyphens/>
      <w:spacing w:after="12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ZkladntextChar">
    <w:name w:val="Základný text Char"/>
    <w:basedOn w:val="Predvolenpsmoodseku"/>
    <w:link w:val="Zkladntext"/>
    <w:rsid w:val="00296710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Pta">
    <w:name w:val="footer"/>
    <w:basedOn w:val="Normlny"/>
    <w:link w:val="PtaChar"/>
    <w:uiPriority w:val="99"/>
    <w:unhideWhenUsed/>
    <w:rsid w:val="007372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372A7"/>
  </w:style>
  <w:style w:type="character" w:styleId="Hypertextovprepojenie">
    <w:name w:val="Hyperlink"/>
    <w:rsid w:val="00105AF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31ABC4-FBC0-4B94-9324-50442FCE2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5</Pages>
  <Words>1837</Words>
  <Characters>10472</Characters>
  <Application>Microsoft Office Word</Application>
  <DocSecurity>0</DocSecurity>
  <Lines>87</Lines>
  <Paragraphs>24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Turčan</dc:creator>
  <cp:lastModifiedBy>Miroslav Turčan</cp:lastModifiedBy>
  <cp:revision>27</cp:revision>
  <dcterms:created xsi:type="dcterms:W3CDTF">2019-10-21T12:00:00Z</dcterms:created>
  <dcterms:modified xsi:type="dcterms:W3CDTF">2020-07-23T12:34:00Z</dcterms:modified>
</cp:coreProperties>
</file>